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05063" w14:textId="77777777" w:rsidR="0096630B" w:rsidRDefault="0096630B" w:rsidP="0096630B">
      <w:pPr>
        <w:tabs>
          <w:tab w:val="left" w:pos="0"/>
          <w:tab w:val="left" w:pos="993"/>
          <w:tab w:val="left" w:pos="9356"/>
          <w:tab w:val="center" w:pos="10773"/>
        </w:tabs>
        <w:ind w:right="15"/>
        <w:contextualSpacing/>
        <w:jc w:val="center"/>
        <w:rPr>
          <w:rFonts w:ascii="GHEA Grapalat" w:hAnsi="GHEA Grapalat" w:cs="Sylfaen"/>
          <w:b/>
          <w:color w:val="000000" w:themeColor="text1"/>
        </w:rPr>
      </w:pPr>
      <w:bookmarkStart w:id="0" w:name="_Hlk128584676"/>
      <w:r w:rsidRPr="00B67AEE">
        <w:rPr>
          <w:rFonts w:ascii="GHEA Grapalat" w:hAnsi="GHEA Grapalat" w:cs="Sylfaen"/>
          <w:b/>
          <w:color w:val="000000" w:themeColor="text1"/>
        </w:rPr>
        <w:t>ՏԵԽՆԻԿԱԿԱՆ ԲՆՈՒԹԱԳԻՐ</w:t>
      </w:r>
    </w:p>
    <w:p w14:paraId="2118AD26" w14:textId="77777777" w:rsidR="0096630B" w:rsidRPr="00D565BB" w:rsidRDefault="0096630B" w:rsidP="0096630B">
      <w:pPr>
        <w:tabs>
          <w:tab w:val="left" w:pos="0"/>
          <w:tab w:val="left" w:pos="993"/>
          <w:tab w:val="left" w:pos="9356"/>
          <w:tab w:val="center" w:pos="10773"/>
        </w:tabs>
        <w:ind w:right="15"/>
        <w:contextualSpacing/>
        <w:jc w:val="center"/>
        <w:rPr>
          <w:rFonts w:ascii="GHEA Grapalat" w:hAnsi="GHEA Grapalat" w:cs="Sylfaen"/>
          <w:b/>
          <w:color w:val="000000" w:themeColor="text1"/>
          <w:sz w:val="20"/>
          <w:szCs w:val="20"/>
        </w:rPr>
      </w:pPr>
    </w:p>
    <w:p w14:paraId="4AB753B6" w14:textId="77777777" w:rsidR="0096630B" w:rsidRDefault="0096630B" w:rsidP="0096630B">
      <w:pPr>
        <w:tabs>
          <w:tab w:val="left" w:pos="0"/>
          <w:tab w:val="left" w:pos="993"/>
          <w:tab w:val="left" w:pos="9356"/>
          <w:tab w:val="center" w:pos="10773"/>
        </w:tabs>
        <w:snapToGrid w:val="0"/>
        <w:ind w:right="17"/>
        <w:contextualSpacing/>
        <w:jc w:val="center"/>
        <w:rPr>
          <w:rFonts w:ascii="GHEA Grapalat" w:hAnsi="GHEA Grapalat" w:cs="Calibri"/>
          <w:b/>
          <w:color w:val="000000" w:themeColor="text1"/>
        </w:rPr>
      </w:pPr>
      <w:r w:rsidRPr="00B67AEE">
        <w:rPr>
          <w:rFonts w:ascii="GHEA Grapalat" w:hAnsi="GHEA Grapalat" w:cs="Sylfaen"/>
          <w:b/>
          <w:color w:val="000000" w:themeColor="text1"/>
        </w:rPr>
        <w:t>տ</w:t>
      </w:r>
      <w:r w:rsidRPr="00B67AEE">
        <w:rPr>
          <w:rFonts w:ascii="GHEA Grapalat" w:hAnsi="GHEA Grapalat" w:cs="Calibri"/>
          <w:b/>
          <w:color w:val="000000" w:themeColor="text1"/>
        </w:rPr>
        <w:t>եխնիկական</w:t>
      </w:r>
      <w:r w:rsidRPr="00B67AEE">
        <w:rPr>
          <w:rFonts w:ascii="GHEA Grapalat" w:hAnsi="GHEA Grapalat" w:cs="Calibri"/>
          <w:b/>
          <w:color w:val="000000" w:themeColor="text1"/>
          <w:lang w:val="pt-BR"/>
        </w:rPr>
        <w:t xml:space="preserve"> </w:t>
      </w:r>
      <w:r w:rsidRPr="00B67AEE">
        <w:rPr>
          <w:rFonts w:ascii="GHEA Grapalat" w:hAnsi="GHEA Grapalat" w:cs="Calibri"/>
          <w:b/>
          <w:color w:val="000000" w:themeColor="text1"/>
        </w:rPr>
        <w:t>հսկողության ծառայության</w:t>
      </w:r>
    </w:p>
    <w:p w14:paraId="76133CD7" w14:textId="77777777" w:rsidR="0096630B" w:rsidRDefault="0096630B" w:rsidP="0096630B">
      <w:pPr>
        <w:tabs>
          <w:tab w:val="left" w:pos="0"/>
          <w:tab w:val="left" w:pos="993"/>
          <w:tab w:val="left" w:pos="9356"/>
          <w:tab w:val="center" w:pos="10773"/>
        </w:tabs>
        <w:snapToGrid w:val="0"/>
        <w:ind w:right="17"/>
        <w:contextualSpacing/>
        <w:jc w:val="center"/>
        <w:rPr>
          <w:rFonts w:ascii="GHEA Grapalat" w:hAnsi="GHEA Grapalat" w:cs="Calibri"/>
          <w:b/>
          <w:color w:val="000000" w:themeColor="text1"/>
        </w:rPr>
      </w:pPr>
      <w:r w:rsidRPr="004874A0">
        <w:rPr>
          <w:rFonts w:ascii="GHEA Grapalat" w:hAnsi="GHEA Grapalat" w:cs="Calibri"/>
          <w:b/>
          <w:color w:val="7030A0"/>
        </w:rPr>
        <w:t>/վերաբերվում է</w:t>
      </w:r>
      <w:r>
        <w:rPr>
          <w:rFonts w:ascii="GHEA Grapalat" w:hAnsi="GHEA Grapalat" w:cs="Calibri"/>
          <w:b/>
          <w:color w:val="7030A0"/>
          <w:lang w:val="en-US"/>
        </w:rPr>
        <w:t xml:space="preserve"> բոլոր չափաբաժիններին/</w:t>
      </w:r>
    </w:p>
    <w:p w14:paraId="5B11E822" w14:textId="77777777" w:rsidR="0096630B" w:rsidRPr="00557C46" w:rsidRDefault="0096630B" w:rsidP="0096630B">
      <w:pPr>
        <w:tabs>
          <w:tab w:val="left" w:pos="0"/>
          <w:tab w:val="left" w:pos="993"/>
          <w:tab w:val="left" w:pos="9356"/>
          <w:tab w:val="center" w:pos="10773"/>
        </w:tabs>
        <w:snapToGrid w:val="0"/>
        <w:ind w:right="17"/>
        <w:contextualSpacing/>
        <w:jc w:val="center"/>
        <w:rPr>
          <w:rFonts w:ascii="GHEA Grapalat" w:hAnsi="GHEA Grapalat" w:cs="Calibri"/>
          <w:b/>
          <w:i/>
          <w:iCs/>
          <w:color w:val="000000" w:themeColor="text1"/>
          <w:sz w:val="20"/>
          <w:szCs w:val="20"/>
        </w:rPr>
      </w:pP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3703"/>
        <w:gridCol w:w="5297"/>
      </w:tblGrid>
      <w:tr w:rsidR="0096630B" w:rsidRPr="00803768" w14:paraId="6EB09AE1" w14:textId="77777777" w:rsidTr="00D279CF">
        <w:trPr>
          <w:trHeight w:val="269"/>
          <w:jc w:val="center"/>
        </w:trPr>
        <w:tc>
          <w:tcPr>
            <w:tcW w:w="10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D12" w14:textId="5A215935" w:rsidR="0096630B" w:rsidRPr="00A51EDE" w:rsidRDefault="00A51EDE" w:rsidP="00A51EDE">
            <w:pPr>
              <w:jc w:val="center"/>
              <w:rPr>
                <w:rFonts w:ascii="GHEA Grapalat" w:hAnsi="GHEA Grapalat"/>
                <w:b/>
                <w:bCs/>
                <w:color w:val="FF0000"/>
                <w:sz w:val="18"/>
                <w:szCs w:val="14"/>
                <w:lang w:eastAsia="en-US"/>
              </w:rPr>
            </w:pPr>
            <w:bookmarkStart w:id="1" w:name="_Hlk156311622"/>
            <w:bookmarkEnd w:id="0"/>
            <w:r w:rsidRPr="00A51EDE">
              <w:rPr>
                <w:rFonts w:ascii="GHEA Grapalat" w:hAnsi="GHEA Grapalat"/>
                <w:b/>
                <w:bCs/>
                <w:color w:val="FF0000"/>
                <w:sz w:val="18"/>
                <w:szCs w:val="18"/>
              </w:rPr>
              <w:t xml:space="preserve">Մեծամոր համայնքի Ալաշկերտ բնակավայրի 1-ին փողոցում ոռոգման նպատակով միակողմանի ե/բ ЛР-60 տիպի կիսախողովակների տեղադրման  </w:t>
            </w:r>
            <w:r w:rsidR="0096630B">
              <w:rPr>
                <w:rFonts w:ascii="GHEA Grapalat" w:hAnsi="GHEA Grapalat"/>
                <w:b/>
                <w:bCs/>
                <w:color w:val="FF0000"/>
                <w:sz w:val="18"/>
                <w:szCs w:val="18"/>
              </w:rPr>
              <w:t>աշխատանքների կատարման որակի տեխնիկական հսկողության ծառայություններ</w:t>
            </w:r>
          </w:p>
        </w:tc>
      </w:tr>
      <w:tr w:rsidR="0096630B" w14:paraId="15576890" w14:textId="77777777" w:rsidTr="00D279CF">
        <w:trPr>
          <w:trHeight w:val="269"/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A6CC" w14:textId="77777777" w:rsidR="0096630B" w:rsidRPr="00904972" w:rsidRDefault="0096630B" w:rsidP="00D279CF">
            <w:pPr>
              <w:rPr>
                <w:rFonts w:ascii="GHEA Grapalat" w:hAnsi="GHEA Grapalat"/>
                <w:b/>
                <w:bCs/>
                <w:color w:val="FF0000"/>
                <w:sz w:val="18"/>
                <w:szCs w:val="18"/>
              </w:rPr>
            </w:pPr>
            <w:r w:rsidRPr="00904972">
              <w:rPr>
                <w:rFonts w:ascii="GHEA Grapalat" w:hAnsi="GHEA Grapalat"/>
                <w:b/>
                <w:i/>
                <w:color w:val="FF0000"/>
                <w:sz w:val="18"/>
                <w:szCs w:val="18"/>
              </w:rPr>
              <w:t>Ֆինանսավորման աղբյուր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99BB" w14:textId="77777777" w:rsidR="0096630B" w:rsidRPr="00904972" w:rsidRDefault="0096630B" w:rsidP="00D279CF">
            <w:pPr>
              <w:ind w:left="82"/>
              <w:rPr>
                <w:rFonts w:ascii="GHEA Grapalat" w:hAnsi="GHEA Grapalat"/>
                <w:b/>
                <w:bCs/>
                <w:color w:val="FF0000"/>
                <w:sz w:val="18"/>
                <w:szCs w:val="18"/>
              </w:rPr>
            </w:pPr>
            <w:r w:rsidRPr="00904972">
              <w:rPr>
                <w:rFonts w:ascii="GHEA Grapalat" w:hAnsi="GHEA Grapalat"/>
                <w:color w:val="FF0000"/>
                <w:sz w:val="18"/>
                <w:szCs w:val="18"/>
              </w:rPr>
              <w:t>Մեծամոր համայնքի բյուջե</w:t>
            </w:r>
          </w:p>
        </w:tc>
      </w:tr>
      <w:tr w:rsidR="0096630B" w14:paraId="01B8226C" w14:textId="77777777" w:rsidTr="00D279CF">
        <w:trPr>
          <w:trHeight w:val="269"/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16AE" w14:textId="77777777" w:rsidR="0096630B" w:rsidRPr="00904972" w:rsidRDefault="0096630B" w:rsidP="00D279CF">
            <w:pPr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904972">
              <w:rPr>
                <w:rFonts w:ascii="GHEA Grapalat" w:hAnsi="GHEA Grapalat"/>
                <w:b/>
                <w:i/>
                <w:color w:val="FF0000"/>
                <w:sz w:val="18"/>
                <w:szCs w:val="18"/>
              </w:rPr>
              <w:t>Պատվիրատու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FE27" w14:textId="77777777" w:rsidR="0096630B" w:rsidRPr="00904972" w:rsidRDefault="0096630B" w:rsidP="00D279CF">
            <w:pPr>
              <w:ind w:left="82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904972">
              <w:rPr>
                <w:rFonts w:ascii="GHEA Grapalat" w:hAnsi="GHEA Grapalat"/>
                <w:color w:val="FF0000"/>
                <w:sz w:val="18"/>
                <w:szCs w:val="18"/>
              </w:rPr>
              <w:t>Մեծամորի համայնքապետարան</w:t>
            </w:r>
          </w:p>
        </w:tc>
      </w:tr>
      <w:tr w:rsidR="0096630B" w:rsidRPr="00091255" w14:paraId="532C774C" w14:textId="77777777" w:rsidTr="00D279CF">
        <w:trPr>
          <w:trHeight w:val="269"/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2D47" w14:textId="77777777" w:rsidR="0096630B" w:rsidRPr="00904972" w:rsidRDefault="0096630B" w:rsidP="00D279CF">
            <w:pPr>
              <w:rPr>
                <w:rFonts w:ascii="GHEA Grapalat" w:hAnsi="GHEA Grapalat"/>
                <w:b/>
                <w:i/>
                <w:color w:val="FF0000"/>
                <w:sz w:val="18"/>
                <w:szCs w:val="18"/>
              </w:rPr>
            </w:pPr>
            <w:r w:rsidRPr="00904972">
              <w:rPr>
                <w:rFonts w:ascii="GHEA Grapalat" w:hAnsi="GHEA Grapalat"/>
                <w:b/>
                <w:i/>
                <w:color w:val="FF0000"/>
                <w:sz w:val="18"/>
                <w:szCs w:val="18"/>
              </w:rPr>
              <w:t>Աշխատանքի տեսակը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BE6E" w14:textId="77777777" w:rsidR="0096630B" w:rsidRPr="004B6764" w:rsidRDefault="0096630B" w:rsidP="00D279CF">
            <w:pPr>
              <w:ind w:left="82"/>
              <w:jc w:val="both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904972">
              <w:rPr>
                <w:rFonts w:ascii="GHEA Grapalat" w:hAnsi="GHEA Grapalat"/>
                <w:color w:val="FF0000"/>
                <w:sz w:val="18"/>
                <w:szCs w:val="18"/>
              </w:rPr>
              <w:t xml:space="preserve">Ըստ ծավալաթերթ-նախահաշվի </w:t>
            </w:r>
          </w:p>
        </w:tc>
      </w:tr>
      <w:tr w:rsidR="0096630B" w:rsidRPr="00803768" w14:paraId="24764710" w14:textId="77777777" w:rsidTr="00D279CF">
        <w:trPr>
          <w:trHeight w:val="8243"/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89AE" w14:textId="77777777" w:rsidR="0096630B" w:rsidRPr="00904972" w:rsidRDefault="0096630B" w:rsidP="00D279C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904972">
              <w:rPr>
                <w:rFonts w:ascii="GHEA Grapalat" w:hAnsi="GHEA Grapalat"/>
                <w:b/>
                <w:i/>
                <w:sz w:val="18"/>
                <w:szCs w:val="18"/>
              </w:rPr>
              <w:t>Ծառայության մատուցման ընդհանուր պահանջներ</w:t>
            </w:r>
          </w:p>
          <w:p w14:paraId="7953C7B3" w14:textId="77777777" w:rsidR="0096630B" w:rsidRPr="00904972" w:rsidRDefault="0096630B" w:rsidP="00D279C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</w:p>
          <w:p w14:paraId="1E212906" w14:textId="77777777" w:rsidR="0096630B" w:rsidRPr="00904972" w:rsidRDefault="0096630B" w:rsidP="00D279C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7C8E" w14:textId="77777777" w:rsidR="0096630B" w:rsidRPr="00904972" w:rsidRDefault="0096630B" w:rsidP="0096630B">
            <w:pPr>
              <w:numPr>
                <w:ilvl w:val="0"/>
                <w:numId w:val="2"/>
              </w:numPr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Իրականացնել ամենօրյա տեխնիկական հսկողություն` համաձայն քաղաքաշինության նախարարի 28.04.1998թ. թիվ 44 Շինարարության որակի տեխնիկական հսկողության իրականացման հրահանգ հրամանում  բերված  դրույթների՝ ապահովելով Ծառայությունը մատուցողի կողմից նշանակված տեխնիկական հսկիչի ամենօրյա ներկայությունը շինարարական օբյեկտում, այդ թվում՝ ծածկման շինմոնտաժային աշխատանքներին,  ընդ որում՝ տեխնիկական հսկիչը պետք է ընդգրկված լինի  Ծառայությունը մատուցողին տրված լիցենզիայի պատասխանատու անձանց ներդիրում։ Տվյալ 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պատասխանատվություն:</w:t>
            </w:r>
          </w:p>
          <w:p w14:paraId="2DCA4853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Հսկել շինարարական աշխատանքների ընթացքը՝ աշխատանքային նախագծին, կապալի  պայմանագրի  դրույթներին  և գործող շինարարական նորմերին համապատասխանությունն  ապահովելու նպատակով, պարբերաբար լուսանկարահանել շինարարության օբյեկտի վիճակը</w:t>
            </w:r>
          </w:p>
          <w:p w14:paraId="444571FE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Հաստատել և հսկել աշխատանքների իրականացման ծրագիրը</w:t>
            </w:r>
          </w:p>
          <w:p w14:paraId="3732EEF2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Ստուգել և հսկել նյութերի որակը և շինարարական աշխատանքների ընթացքը։ Արգելել կամ փոփոխել այն նյութերը, որոնք չեն համապատասխանում անհրաժեշտ պահանջներին</w:t>
            </w:r>
          </w:p>
          <w:p w14:paraId="3805934E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Գնահատել և հսկել շինարարական աշխատանքների ընթացքը, կանխել աշխատանքների կատարման ակնհայտ ձգձգում-ուշացումները, որպեսզի ապահովվի շինարարական աշխատանքների ավարտը՝ համաձայն պայմանագրի մեջ նշված ժամանակացույցի</w:t>
            </w:r>
          </w:p>
          <w:p w14:paraId="48F0E590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Ստուգել բոլոր այն լաբորատոր փորձարկումների արդյունքները, որոնք անհրաժեշտ են որակի ապահովման համար</w:t>
            </w:r>
          </w:p>
          <w:p w14:paraId="5CA39110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Ստուգել բոլոր փաստաթղթերը, որոնք անհրաժեշտ են համապատասխան վճարումները իրականացնելու համար</w:t>
            </w:r>
          </w:p>
          <w:p w14:paraId="0A010528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Կատարել որակի և կատարված ծավալի ամենօրյա հսկում։ Հաստատել վճարման համար անհրաժեշտ փաստաթղթերը, եթե աշխատանքները կատարվել են անհրաժեշտ  որակով և ծավալով</w:t>
            </w:r>
          </w:p>
          <w:p w14:paraId="642F8A0C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Կապալառուին պարզաբանել նախագծային փաստաթղթերի հետ կապված հարցերը: Իրականացնել հսկողություն աշխատանքային տեղամասերում շինարարական աշխատանքների անվտանգությունը ապահովելու նպատակով։ Հրահանգել կապալառուին ապահովել աշխատանքային տեղամասերում անհրաժեշտ նշանների, լուսավորության, անվտանգության այլ միջոցների առկայությունը</w:t>
            </w:r>
          </w:p>
          <w:p w14:paraId="0ECFE93F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Կատարել անհրաժեշտ օրական գրառումներ, որոնք անհրաժեշտ են պայմանագրի ընթացքի տեխնիկական հսկման համար (ընդգրկելով կատարված աշխատանքների օրական հավաստագրերը և այլ անհրաժեշտ փաստաթղթեր)</w:t>
            </w:r>
          </w:p>
          <w:p w14:paraId="5933C52A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>Ստուգել և հաստատել կապալառուի կողմից նախապատրաստված կատարողական գծագրերը:</w:t>
            </w:r>
          </w:p>
          <w:p w14:paraId="321FCDB3" w14:textId="77777777" w:rsidR="0096630B" w:rsidRPr="00904972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  <w:tab w:val="num" w:pos="927"/>
              </w:tabs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04972">
              <w:rPr>
                <w:rFonts w:ascii="GHEA Grapalat" w:hAnsi="GHEA Grapalat"/>
                <w:sz w:val="18"/>
                <w:szCs w:val="18"/>
              </w:rPr>
              <w:t xml:space="preserve">Պարտադիր պահանջ`  համապատասխան՝ </w:t>
            </w:r>
          </w:p>
          <w:p w14:paraId="09232605" w14:textId="00C4A0CA" w:rsidR="0096630B" w:rsidRPr="00904972" w:rsidRDefault="0096630B" w:rsidP="00D279CF">
            <w:pPr>
              <w:ind w:left="82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B674E">
              <w:rPr>
                <w:rFonts w:ascii="GHEA Grapalat" w:hAnsi="GHEA Grapalat" w:cs="Arial Armenian"/>
                <w:color w:val="7030A0"/>
                <w:sz w:val="18"/>
                <w:szCs w:val="18"/>
              </w:rPr>
              <w:t xml:space="preserve">«Շինարարության որակի տեխնիկական հսկողություն» լիցենզիա՝ </w:t>
            </w:r>
            <w:r w:rsidRPr="00D565BB">
              <w:rPr>
                <w:rFonts w:ascii="GHEA Grapalat" w:hAnsi="GHEA Grapalat" w:cs="Arial Armenian"/>
                <w:color w:val="7030A0"/>
                <w:sz w:val="18"/>
                <w:szCs w:val="18"/>
              </w:rPr>
              <w:t xml:space="preserve">1-ին կամ </w:t>
            </w:r>
            <w:r w:rsidRPr="00BB674E">
              <w:rPr>
                <w:rFonts w:ascii="GHEA Grapalat" w:hAnsi="GHEA Grapalat" w:cs="Arial Armenian"/>
                <w:color w:val="7030A0"/>
                <w:sz w:val="18"/>
                <w:szCs w:val="18"/>
              </w:rPr>
              <w:t xml:space="preserve">2-րդ դասի, </w:t>
            </w:r>
            <w:r w:rsidRPr="00B30334">
              <w:rPr>
                <w:rFonts w:ascii="GHEA Grapalat" w:hAnsi="GHEA Grapalat" w:cs="Arial Armenian"/>
                <w:color w:val="7030A0"/>
                <w:sz w:val="18"/>
                <w:szCs w:val="18"/>
              </w:rPr>
              <w:t>«</w:t>
            </w:r>
            <w:r w:rsidR="00B30334" w:rsidRPr="00B30334">
              <w:rPr>
                <w:rFonts w:ascii="GHEA Grapalat" w:hAnsi="GHEA Grapalat" w:cs="Arial"/>
                <w:color w:val="7030A0"/>
                <w:sz w:val="18"/>
                <w:szCs w:val="18"/>
                <w:shd w:val="clear" w:color="auto" w:fill="FFFFFF"/>
              </w:rPr>
              <w:t>ջրամատակարարում և ջրահեռացում (ջրամատակարարման և ջրահեռացման ներքին և արտաքին ցանցեր, հիդրոմելորացիա)»</w:t>
            </w:r>
            <w:r w:rsidR="00B30334" w:rsidRPr="009A01FB">
              <w:rPr>
                <w:rFonts w:ascii="Arial" w:hAnsi="Arial" w:cs="Arial"/>
                <w:color w:val="7030A0"/>
                <w:shd w:val="clear" w:color="auto" w:fill="FFFFFF"/>
              </w:rPr>
              <w:t xml:space="preserve"> </w:t>
            </w:r>
            <w:r w:rsidRPr="00136727">
              <w:rPr>
                <w:rFonts w:ascii="GHEA Grapalat" w:hAnsi="GHEA Grapalat" w:cs="Arial Armenian"/>
                <w:color w:val="7030A0"/>
                <w:sz w:val="18"/>
                <w:szCs w:val="18"/>
              </w:rPr>
              <w:t xml:space="preserve"> 1-ին կամ 2-րդ դաս</w:t>
            </w:r>
            <w:r>
              <w:rPr>
                <w:rFonts w:ascii="GHEA Grapalat" w:hAnsi="GHEA Grapalat" w:cs="Arial Armenian"/>
                <w:color w:val="7030A0"/>
                <w:sz w:val="18"/>
                <w:szCs w:val="18"/>
              </w:rPr>
              <w:t xml:space="preserve"> ներդիր</w:t>
            </w:r>
            <w:r w:rsidRPr="00E62905">
              <w:rPr>
                <w:rFonts w:ascii="GHEA Grapalat" w:hAnsi="GHEA Grapalat"/>
                <w:sz w:val="18"/>
                <w:szCs w:val="18"/>
              </w:rPr>
              <w:t>ի</w:t>
            </w:r>
            <w:r w:rsidRPr="00184CE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04972">
              <w:rPr>
                <w:rFonts w:ascii="GHEA Grapalat" w:hAnsi="GHEA Grapalat"/>
                <w:sz w:val="18"/>
                <w:szCs w:val="18"/>
              </w:rPr>
              <w:t>առկայություն</w:t>
            </w:r>
          </w:p>
        </w:tc>
      </w:tr>
      <w:tr w:rsidR="0096630B" w:rsidRPr="00803768" w14:paraId="1200B0A4" w14:textId="77777777" w:rsidTr="00D279CF">
        <w:trPr>
          <w:trHeight w:val="3142"/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01F5" w14:textId="77777777" w:rsidR="0096630B" w:rsidRDefault="0096630B" w:rsidP="00D279CF">
            <w:pPr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0958" w14:textId="77777777" w:rsidR="0096630B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82"/>
              </w:tabs>
              <w:ind w:left="82" w:right="34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Կատարողը  պարտավոր է ներկայացնել Պատվիրատուին Ծառայությունների վերաբերյալ </w:t>
            </w: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ընթացիկ և ավարտական հաշվետվություններ</w:t>
            </w:r>
            <w:r>
              <w:rPr>
                <w:rFonts w:ascii="GHEA Grapalat" w:hAnsi="GHEA Grapalat"/>
                <w:sz w:val="18"/>
                <w:szCs w:val="18"/>
              </w:rPr>
              <w:t>, որոնք հանդիսանում են Ծառայություննների հանձնման-ընդունման արձանագրությունները հիմնավորող փաստաթղթեր:</w:t>
            </w:r>
          </w:p>
          <w:p w14:paraId="424439AE" w14:textId="77777777" w:rsidR="0096630B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82"/>
                <w:tab w:val="num" w:pos="927"/>
              </w:tabs>
              <w:ind w:left="82" w:right="34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Ընթացիկ հաշվետվությունները</w:t>
            </w:r>
            <w:r>
              <w:rPr>
                <w:rFonts w:ascii="GHEA Grapalat" w:hAnsi="GHEA Grapalat"/>
                <w:sz w:val="18"/>
                <w:szCs w:val="18"/>
              </w:rPr>
              <w:t xml:space="preserve"> ներկայացվում են շինարարական աշխատանքների յուրաքանչյուր կատարողական ակտի ժամանակահատվածին համապատասխան՝ ընդգրկելով իրականացված ծառայությունները և կատարված աշխատանքները հավաստող ու հիմնավորող տեխնիկական փաստաթղթերի պատճենները (համառոտ նկարագրություն տվյալ ժամանակահատվածում իրականացված շինարարական աշխատանքների  և տեխ.հսկողության ծառայություննների վերաբերյալ, տեղեկանք (Ձև 2), լաբորատոր փորձարկումների արդյունքներ, նյութերի, կոնստրուկցիաների որակի համապատասխանության հավաստագրեր, ծածկված (միջանկյալ) աշխատանքների ընդունման ակտեր, ծածկված (միջանկյալ) աշխատանքների լուսանկարներ (տպագրված և էլեկտրոնային կրիչով), սխեմաներ, թույլտվություններ,   և այլ անհրաժեշտ փաստաթղթեր):</w:t>
            </w:r>
          </w:p>
          <w:p w14:paraId="4E659157" w14:textId="77777777" w:rsidR="0096630B" w:rsidRDefault="0096630B" w:rsidP="00D279CF">
            <w:pPr>
              <w:tabs>
                <w:tab w:val="num" w:pos="82"/>
              </w:tabs>
              <w:ind w:left="82" w:right="34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t xml:space="preserve">  </w:t>
            </w:r>
            <w:r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Ավարտական հաշվետվությունը</w:t>
            </w:r>
            <w:r>
              <w:rPr>
                <w:rFonts w:ascii="GHEA Grapalat" w:hAnsi="GHEA Grapalat"/>
                <w:sz w:val="18"/>
                <w:szCs w:val="18"/>
              </w:rPr>
              <w:t xml:space="preserve"> պետք է ընդգրկի հետևյալ փաստաթղթերի պատճենները՝ ավարտական կատարողական գծագրեր, ավարտական կատարողական ակտ, ամփոփ նկարագրական տեղեկանք իրականացված շինարարական աշխատանքների ամբողջ ժամանակահատվածի համար, ավարտված շինարարական օբյեկտի  լուսանկարներ (տպագրված և էլեկտրոնային կրիչով)</w:t>
            </w:r>
          </w:p>
          <w:p w14:paraId="29859B3C" w14:textId="77777777" w:rsidR="0096630B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82"/>
                <w:tab w:val="num" w:pos="927"/>
              </w:tabs>
              <w:ind w:left="82" w:right="34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Ընթացիկ հաշվետվությունները</w:t>
            </w:r>
            <w:r>
              <w:rPr>
                <w:rFonts w:ascii="GHEA Grapalat" w:hAnsi="GHEA Grapalat"/>
                <w:sz w:val="18"/>
                <w:szCs w:val="18"/>
              </w:rPr>
              <w:t xml:space="preserve"> ներկայացվում են շինարարական աշխատանքների յուրաքանչյուր կատարողական ակտը Ծառայություն մատուցողի կողմից ստորագրելուց հետո հնգօրյա ժամկետում` Ծառայությունների հանձնման-ընդունման արձանագրությունների հետ մեկտեղ:  </w:t>
            </w:r>
          </w:p>
          <w:p w14:paraId="05A12478" w14:textId="77777777" w:rsidR="0096630B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82"/>
                <w:tab w:val="num" w:pos="927"/>
              </w:tabs>
              <w:ind w:left="82" w:right="34" w:firstLine="53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Ավարտական հաշվետվությունը</w:t>
            </w:r>
            <w:r>
              <w:rPr>
                <w:rFonts w:ascii="GHEA Grapalat" w:hAnsi="GHEA Grapalat"/>
                <w:sz w:val="18"/>
                <w:szCs w:val="18"/>
              </w:rPr>
              <w:t xml:space="preserve"> ներկայացվում է շինարարական աշխատանքների ավարտական կատարողական ակտը Ծառայություն մատուցողի կողմից ստորագրելուց հետո հնգօրյա ժամկետում:  </w:t>
            </w:r>
          </w:p>
        </w:tc>
      </w:tr>
      <w:tr w:rsidR="0096630B" w:rsidRPr="00803768" w14:paraId="535AE2CA" w14:textId="77777777" w:rsidTr="00D279CF">
        <w:trPr>
          <w:trHeight w:val="1449"/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3B07" w14:textId="77777777" w:rsidR="0096630B" w:rsidRDefault="0096630B" w:rsidP="00D279CF">
            <w:pPr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</w:rPr>
              <w:t>Նորմատիվային                       պահանջներ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3EE7" w14:textId="77777777" w:rsidR="0096630B" w:rsidRDefault="0096630B" w:rsidP="00D279CF">
            <w:pPr>
              <w:tabs>
                <w:tab w:val="num" w:pos="82"/>
              </w:tabs>
              <w:ind w:left="82" w:right="34" w:hanging="82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Տեխնիկական հսկողության ծառայությունները իրականացնել համաձայն՝</w:t>
            </w:r>
          </w:p>
          <w:p w14:paraId="3D180912" w14:textId="77777777" w:rsidR="0096630B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82"/>
                <w:tab w:val="num" w:pos="927"/>
              </w:tabs>
              <w:ind w:left="82" w:right="34" w:hanging="82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ՀՀ քաղաքաշինության մասին օրենքի</w:t>
            </w:r>
          </w:p>
          <w:p w14:paraId="5E20D9C5" w14:textId="77777777" w:rsidR="0096630B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82"/>
                <w:tab w:val="num" w:pos="927"/>
              </w:tabs>
              <w:ind w:left="82" w:right="34" w:hanging="82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Քաղաքաշինության նախարարի թիվ 44 առ 28.04.1998թ. &lt;&lt;Շինարարության որակի տեխնիկական հսկողության իրականացման հրահանգ&gt;&gt; հրամանի </w:t>
            </w:r>
          </w:p>
          <w:p w14:paraId="2D4F396D" w14:textId="77777777" w:rsidR="0096630B" w:rsidRDefault="0096630B" w:rsidP="0096630B">
            <w:pPr>
              <w:numPr>
                <w:ilvl w:val="0"/>
                <w:numId w:val="1"/>
              </w:numPr>
              <w:tabs>
                <w:tab w:val="clear" w:pos="720"/>
                <w:tab w:val="num" w:pos="82"/>
                <w:tab w:val="num" w:pos="927"/>
              </w:tabs>
              <w:ind w:left="82" w:right="34" w:hanging="82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ՀՀ կառավարության թիվ N 526-Ն 04 մայիսի  2017թ. որոշման</w:t>
            </w:r>
          </w:p>
        </w:tc>
      </w:tr>
      <w:tr w:rsidR="0096630B" w14:paraId="085B7F38" w14:textId="77777777" w:rsidTr="00D279CF">
        <w:trPr>
          <w:trHeight w:val="250"/>
          <w:jc w:val="center"/>
        </w:trPr>
        <w:tc>
          <w:tcPr>
            <w:tcW w:w="10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3134" w14:textId="77777777" w:rsidR="0096630B" w:rsidRDefault="0096630B" w:rsidP="00D279CF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**Ծառայության մատուցման ժամկետը</w:t>
            </w:r>
          </w:p>
        </w:tc>
      </w:tr>
      <w:tr w:rsidR="0096630B" w14:paraId="4399F0C0" w14:textId="77777777" w:rsidTr="00D279CF">
        <w:trPr>
          <w:trHeight w:val="227"/>
          <w:jc w:val="center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4D54" w14:textId="77777777" w:rsidR="0096630B" w:rsidRDefault="0096630B" w:rsidP="00D279CF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Սկիզբը</w:t>
            </w:r>
          </w:p>
        </w:tc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5C04" w14:textId="77777777" w:rsidR="0096630B" w:rsidRDefault="0096630B" w:rsidP="00D279CF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Ավարտը</w:t>
            </w:r>
          </w:p>
        </w:tc>
      </w:tr>
      <w:tr w:rsidR="0096630B" w:rsidRPr="00803768" w14:paraId="6DE72F4F" w14:textId="77777777" w:rsidTr="00D279CF">
        <w:trPr>
          <w:trHeight w:val="656"/>
          <w:jc w:val="center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D3CA" w14:textId="77777777" w:rsidR="0096630B" w:rsidRDefault="0096630B" w:rsidP="00D279C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Ֆինանսական միջոցներ նախատեսվելու դեպքում կողմերի միջև կնքվող համաձայնագրի ուժի մեջ մտնելուց հետո, համապատասխան շինարարական աշխատանքների կատարման սկիզբը</w:t>
            </w:r>
          </w:p>
        </w:tc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9E48" w14:textId="77777777" w:rsidR="0096630B" w:rsidRDefault="0096630B" w:rsidP="00D279C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Տեխնիկական հսկողության ծառայությունների մատուցման ժամկետի ավարտը սահմանվում է համապատասխան շինարարական աշխատանքների կատարման ավարտը</w:t>
            </w:r>
          </w:p>
        </w:tc>
      </w:tr>
      <w:bookmarkEnd w:id="1"/>
    </w:tbl>
    <w:p w14:paraId="3970D119" w14:textId="77777777" w:rsidR="008E49B9" w:rsidRDefault="008E49B9"/>
    <w:sectPr w:rsidR="008E49B9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5D3"/>
    <w:rsid w:val="001135D3"/>
    <w:rsid w:val="00146E2C"/>
    <w:rsid w:val="003A0236"/>
    <w:rsid w:val="008E49B9"/>
    <w:rsid w:val="0096630B"/>
    <w:rsid w:val="00A51EDE"/>
    <w:rsid w:val="00B3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F13BA"/>
  <w15:chartTrackingRefBased/>
  <w15:docId w15:val="{FC594C9F-728D-4161-9C3A-7336A4EA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Nazeni Sahakyan</cp:lastModifiedBy>
  <cp:revision>7</cp:revision>
  <dcterms:created xsi:type="dcterms:W3CDTF">2025-12-26T07:46:00Z</dcterms:created>
  <dcterms:modified xsi:type="dcterms:W3CDTF">2025-12-26T08:18:00Z</dcterms:modified>
</cp:coreProperties>
</file>